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94" w:rsidRPr="00C023B4" w:rsidRDefault="00342094" w:rsidP="00342094">
      <w:pPr>
        <w:jc w:val="center"/>
        <w:rPr>
          <w:rFonts w:ascii="Arial" w:hAnsi="Arial" w:cs="Arial"/>
        </w:rPr>
      </w:pPr>
      <w:r w:rsidRPr="00C023B4">
        <w:rPr>
          <w:rFonts w:ascii="Arial" w:hAnsi="Arial" w:cs="Arial"/>
          <w:noProof/>
          <w:lang w:eastAsia="ru-RU"/>
        </w:rPr>
        <w:drawing>
          <wp:inline distT="0" distB="0" distL="0" distR="0" wp14:anchorId="7FE74B85" wp14:editId="67491EFB">
            <wp:extent cx="771525" cy="942975"/>
            <wp:effectExtent l="0" t="0" r="9525" b="9525"/>
            <wp:docPr id="3" name="Рисунок 3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094" w:rsidRPr="00C023B4" w:rsidRDefault="00342094" w:rsidP="00342094">
      <w:pPr>
        <w:jc w:val="right"/>
        <w:rPr>
          <w:rFonts w:ascii="Arial" w:hAnsi="Arial" w:cs="Arial"/>
        </w:rPr>
      </w:pP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  <w:r w:rsidRPr="00C023B4">
        <w:rPr>
          <w:rFonts w:ascii="Arial" w:hAnsi="Arial" w:cs="Arial"/>
        </w:rPr>
        <w:tab/>
      </w:r>
    </w:p>
    <w:p w:rsidR="00342094" w:rsidRPr="00C023B4" w:rsidRDefault="00342094" w:rsidP="00342094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023B4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342094" w:rsidRPr="00C023B4" w:rsidRDefault="00342094" w:rsidP="00342094">
      <w:pPr>
        <w:jc w:val="center"/>
        <w:rPr>
          <w:rFonts w:ascii="Arial" w:hAnsi="Arial" w:cs="Arial"/>
          <w:b/>
          <w:sz w:val="32"/>
          <w:szCs w:val="32"/>
        </w:rPr>
      </w:pPr>
      <w:r w:rsidRPr="00C023B4">
        <w:rPr>
          <w:rFonts w:ascii="Arial" w:hAnsi="Arial" w:cs="Arial"/>
          <w:b/>
          <w:sz w:val="32"/>
          <w:szCs w:val="32"/>
        </w:rPr>
        <w:t>МОСКОВСКАЯ ОБЛАСТЬ</w:t>
      </w:r>
    </w:p>
    <w:p w:rsidR="00342094" w:rsidRPr="00C023B4" w:rsidRDefault="00342094" w:rsidP="00342094">
      <w:pPr>
        <w:jc w:val="center"/>
        <w:rPr>
          <w:rFonts w:ascii="Arial" w:hAnsi="Arial" w:cs="Arial"/>
          <w:b/>
          <w:sz w:val="32"/>
          <w:szCs w:val="32"/>
        </w:rPr>
      </w:pPr>
    </w:p>
    <w:p w:rsidR="00342094" w:rsidRPr="00C023B4" w:rsidRDefault="00342094" w:rsidP="00342094">
      <w:pPr>
        <w:jc w:val="center"/>
        <w:rPr>
          <w:rFonts w:ascii="Arial" w:hAnsi="Arial" w:cs="Arial"/>
          <w:sz w:val="32"/>
          <w:szCs w:val="32"/>
        </w:rPr>
      </w:pPr>
      <w:r w:rsidRPr="00C023B4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342094" w:rsidRPr="00C023B4" w:rsidRDefault="00342094" w:rsidP="00342094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42094" w:rsidRPr="00C023B4" w:rsidRDefault="00342094" w:rsidP="00342094">
      <w:pPr>
        <w:jc w:val="center"/>
        <w:rPr>
          <w:rFonts w:ascii="Arial" w:hAnsi="Arial" w:cs="Arial"/>
          <w:b/>
        </w:rPr>
      </w:pPr>
    </w:p>
    <w:p w:rsidR="00342094" w:rsidRPr="00C023B4" w:rsidRDefault="00342094" w:rsidP="00342094">
      <w:pPr>
        <w:jc w:val="center"/>
        <w:rPr>
          <w:rFonts w:ascii="Arial" w:hAnsi="Arial" w:cs="Arial"/>
          <w:b/>
          <w:sz w:val="40"/>
          <w:szCs w:val="40"/>
        </w:rPr>
      </w:pPr>
      <w:r w:rsidRPr="00C023B4">
        <w:rPr>
          <w:rFonts w:ascii="Arial" w:hAnsi="Arial" w:cs="Arial"/>
          <w:b/>
          <w:sz w:val="40"/>
          <w:szCs w:val="40"/>
        </w:rPr>
        <w:t>Р Е Ш Е Н И Е</w:t>
      </w:r>
    </w:p>
    <w:p w:rsidR="00342094" w:rsidRPr="00C023B4" w:rsidRDefault="00342094" w:rsidP="00342094">
      <w:pPr>
        <w:jc w:val="center"/>
        <w:rPr>
          <w:rFonts w:ascii="Arial" w:hAnsi="Arial" w:cs="Arial"/>
          <w:b/>
        </w:rPr>
      </w:pPr>
    </w:p>
    <w:p w:rsidR="00C44C55" w:rsidRPr="00C023B4" w:rsidRDefault="00342094" w:rsidP="00342094">
      <w:pPr>
        <w:jc w:val="center"/>
        <w:rPr>
          <w:rFonts w:ascii="Arial" w:hAnsi="Arial" w:cs="Arial"/>
        </w:rPr>
      </w:pPr>
      <w:r w:rsidRPr="00C023B4">
        <w:rPr>
          <w:rFonts w:ascii="Arial" w:hAnsi="Arial" w:cs="Arial"/>
        </w:rPr>
        <w:t xml:space="preserve">от </w:t>
      </w:r>
      <w:r w:rsidR="00D822DF">
        <w:rPr>
          <w:rFonts w:ascii="Arial" w:hAnsi="Arial" w:cs="Arial"/>
        </w:rPr>
        <w:t>22.12.2020</w:t>
      </w:r>
      <w:r w:rsidR="00CB767B">
        <w:rPr>
          <w:rFonts w:ascii="Arial" w:hAnsi="Arial" w:cs="Arial"/>
        </w:rPr>
        <w:t xml:space="preserve"> г.</w:t>
      </w:r>
      <w:r w:rsidRPr="00C023B4">
        <w:rPr>
          <w:rFonts w:ascii="Arial" w:hAnsi="Arial" w:cs="Arial"/>
        </w:rPr>
        <w:t xml:space="preserve"> № </w:t>
      </w:r>
      <w:r w:rsidR="00D822DF">
        <w:rPr>
          <w:rFonts w:ascii="Arial" w:hAnsi="Arial" w:cs="Arial"/>
        </w:rPr>
        <w:t>243/65</w:t>
      </w:r>
    </w:p>
    <w:p w:rsidR="007D4001" w:rsidRPr="00C023B4" w:rsidRDefault="007D4001">
      <w:pPr>
        <w:pStyle w:val="ConsPlusTitle"/>
        <w:jc w:val="center"/>
        <w:rPr>
          <w:rFonts w:ascii="Arial" w:hAnsi="Arial" w:cs="Arial"/>
          <w:szCs w:val="24"/>
        </w:rPr>
      </w:pPr>
    </w:p>
    <w:p w:rsidR="005B718E" w:rsidRDefault="0034209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 xml:space="preserve">Об установлении значений корректирующего коэффициента (Пкд) </w:t>
      </w:r>
    </w:p>
    <w:p w:rsidR="005B718E" w:rsidRDefault="0034209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 xml:space="preserve">и коэффициента (Км), учитывающего местоположение земельных </w:t>
      </w:r>
    </w:p>
    <w:p w:rsidR="005B718E" w:rsidRDefault="0034209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>участков на территории</w:t>
      </w:r>
      <w:r w:rsidR="00C023B4" w:rsidRPr="00C023B4">
        <w:rPr>
          <w:rFonts w:ascii="Arial" w:hAnsi="Arial" w:cs="Arial"/>
          <w:b w:val="0"/>
          <w:szCs w:val="24"/>
        </w:rPr>
        <w:t xml:space="preserve"> городского округа Лобня, применяемых при </w:t>
      </w:r>
    </w:p>
    <w:p w:rsidR="005B718E" w:rsidRDefault="00C023B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 xml:space="preserve">расчете арендной платы за земельные участки, находящиеся </w:t>
      </w:r>
    </w:p>
    <w:p w:rsidR="005B718E" w:rsidRDefault="00C023B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 xml:space="preserve">в собственности городского округа Лобня или государственная </w:t>
      </w:r>
    </w:p>
    <w:p w:rsidR="00342094" w:rsidRPr="00C023B4" w:rsidRDefault="00C023B4" w:rsidP="005B718E">
      <w:pPr>
        <w:pStyle w:val="ConsPlusTitle"/>
        <w:rPr>
          <w:rFonts w:ascii="Arial" w:hAnsi="Arial" w:cs="Arial"/>
          <w:b w:val="0"/>
          <w:szCs w:val="24"/>
        </w:rPr>
      </w:pPr>
      <w:r w:rsidRPr="00C023B4">
        <w:rPr>
          <w:rFonts w:ascii="Arial" w:hAnsi="Arial" w:cs="Arial"/>
          <w:b w:val="0"/>
          <w:szCs w:val="24"/>
        </w:rPr>
        <w:t>собственность на которые не разграничена</w:t>
      </w:r>
    </w:p>
    <w:p w:rsidR="00950751" w:rsidRPr="00C023B4" w:rsidRDefault="00950751">
      <w:pPr>
        <w:pStyle w:val="ConsPlusNormal"/>
        <w:jc w:val="both"/>
        <w:rPr>
          <w:rFonts w:ascii="Arial" w:hAnsi="Arial" w:cs="Arial"/>
          <w:szCs w:val="24"/>
        </w:rPr>
      </w:pPr>
    </w:p>
    <w:p w:rsidR="007B4816" w:rsidRPr="00C023B4" w:rsidRDefault="00950751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В соответствии с Гражданским </w:t>
      </w:r>
      <w:hyperlink r:id="rId5" w:history="1">
        <w:r w:rsidRPr="00C023B4">
          <w:rPr>
            <w:rFonts w:ascii="Arial" w:hAnsi="Arial" w:cs="Arial"/>
            <w:szCs w:val="24"/>
          </w:rPr>
          <w:t>кодексом</w:t>
        </w:r>
      </w:hyperlink>
      <w:r w:rsidRPr="00C023B4">
        <w:rPr>
          <w:rFonts w:ascii="Arial" w:hAnsi="Arial" w:cs="Arial"/>
          <w:szCs w:val="24"/>
        </w:rPr>
        <w:t xml:space="preserve"> Российской Федерации, Земельным </w:t>
      </w:r>
      <w:hyperlink r:id="rId6" w:history="1">
        <w:r w:rsidRPr="00C023B4">
          <w:rPr>
            <w:rFonts w:ascii="Arial" w:hAnsi="Arial" w:cs="Arial"/>
            <w:szCs w:val="24"/>
          </w:rPr>
          <w:t>кодексом</w:t>
        </w:r>
      </w:hyperlink>
      <w:r w:rsidRPr="00C023B4">
        <w:rPr>
          <w:rFonts w:ascii="Arial" w:hAnsi="Arial" w:cs="Arial"/>
          <w:szCs w:val="24"/>
        </w:rPr>
        <w:t xml:space="preserve"> Российской Федерации, Федеральным </w:t>
      </w:r>
      <w:hyperlink r:id="rId7" w:history="1">
        <w:r w:rsidRPr="00C023B4">
          <w:rPr>
            <w:rFonts w:ascii="Arial" w:hAnsi="Arial" w:cs="Arial"/>
            <w:szCs w:val="24"/>
          </w:rPr>
          <w:t>законом</w:t>
        </w:r>
      </w:hyperlink>
      <w:r w:rsidRPr="00C023B4">
        <w:rPr>
          <w:rFonts w:ascii="Arial" w:hAnsi="Arial" w:cs="Arial"/>
          <w:szCs w:val="24"/>
        </w:rPr>
        <w:t xml:space="preserve"> от 06.10.2003</w:t>
      </w:r>
      <w:r w:rsidR="005B718E">
        <w:rPr>
          <w:rFonts w:ascii="Arial" w:hAnsi="Arial" w:cs="Arial"/>
          <w:szCs w:val="24"/>
        </w:rPr>
        <w:t xml:space="preserve"> г. № 131-ФЗ «</w:t>
      </w:r>
      <w:r w:rsidRPr="00C023B4">
        <w:rPr>
          <w:rFonts w:ascii="Arial" w:hAnsi="Arial" w:cs="Arial"/>
          <w:szCs w:val="24"/>
        </w:rPr>
        <w:t>Об общих принципах организации местного самоуп</w:t>
      </w:r>
      <w:r w:rsidR="005B718E">
        <w:rPr>
          <w:rFonts w:ascii="Arial" w:hAnsi="Arial" w:cs="Arial"/>
          <w:szCs w:val="24"/>
        </w:rPr>
        <w:t>равления в Российской Федерации»</w:t>
      </w:r>
      <w:r w:rsidRPr="00C023B4">
        <w:rPr>
          <w:rFonts w:ascii="Arial" w:hAnsi="Arial" w:cs="Arial"/>
          <w:szCs w:val="24"/>
        </w:rPr>
        <w:t xml:space="preserve">, </w:t>
      </w:r>
      <w:hyperlink r:id="rId8" w:history="1">
        <w:r w:rsidRPr="00C023B4">
          <w:rPr>
            <w:rFonts w:ascii="Arial" w:hAnsi="Arial" w:cs="Arial"/>
            <w:szCs w:val="24"/>
          </w:rPr>
          <w:t>Законом</w:t>
        </w:r>
      </w:hyperlink>
      <w:r w:rsidRPr="00C023B4">
        <w:rPr>
          <w:rFonts w:ascii="Arial" w:hAnsi="Arial" w:cs="Arial"/>
          <w:szCs w:val="24"/>
        </w:rPr>
        <w:t xml:space="preserve"> Московской области от 07.06.1996</w:t>
      </w:r>
      <w:r w:rsidR="005B718E">
        <w:rPr>
          <w:rFonts w:ascii="Arial" w:hAnsi="Arial" w:cs="Arial"/>
          <w:szCs w:val="24"/>
        </w:rPr>
        <w:t xml:space="preserve"> г.</w:t>
      </w:r>
      <w:r w:rsidRPr="00C023B4">
        <w:rPr>
          <w:rFonts w:ascii="Arial" w:hAnsi="Arial" w:cs="Arial"/>
          <w:szCs w:val="24"/>
        </w:rPr>
        <w:t xml:space="preserve"> </w:t>
      </w:r>
      <w:r w:rsidR="005B718E">
        <w:rPr>
          <w:rFonts w:ascii="Arial" w:hAnsi="Arial" w:cs="Arial"/>
          <w:szCs w:val="24"/>
        </w:rPr>
        <w:t>№</w:t>
      </w:r>
      <w:r w:rsidRPr="00C023B4">
        <w:rPr>
          <w:rFonts w:ascii="Arial" w:hAnsi="Arial" w:cs="Arial"/>
          <w:szCs w:val="24"/>
        </w:rPr>
        <w:t xml:space="preserve"> 23/96-ОЗ </w:t>
      </w:r>
      <w:r w:rsidR="005B718E">
        <w:rPr>
          <w:rFonts w:ascii="Arial" w:hAnsi="Arial" w:cs="Arial"/>
          <w:szCs w:val="24"/>
        </w:rPr>
        <w:t>«</w:t>
      </w:r>
      <w:r w:rsidRPr="00C023B4">
        <w:rPr>
          <w:rFonts w:ascii="Arial" w:hAnsi="Arial" w:cs="Arial"/>
          <w:szCs w:val="24"/>
        </w:rPr>
        <w:t>О регулировании земельных отношений в Московской области</w:t>
      </w:r>
      <w:r w:rsidR="005B718E">
        <w:rPr>
          <w:rFonts w:ascii="Arial" w:hAnsi="Arial" w:cs="Arial"/>
          <w:szCs w:val="24"/>
        </w:rPr>
        <w:t>»</w:t>
      </w:r>
      <w:r w:rsidRPr="00C023B4">
        <w:rPr>
          <w:rFonts w:ascii="Arial" w:hAnsi="Arial" w:cs="Arial"/>
          <w:szCs w:val="24"/>
        </w:rPr>
        <w:t xml:space="preserve">, </w:t>
      </w:r>
      <w:hyperlink r:id="rId9" w:history="1">
        <w:r w:rsidRPr="00C023B4">
          <w:rPr>
            <w:rFonts w:ascii="Arial" w:hAnsi="Arial" w:cs="Arial"/>
            <w:szCs w:val="24"/>
          </w:rPr>
          <w:t>Уставом</w:t>
        </w:r>
      </w:hyperlink>
      <w:r w:rsidRPr="00C023B4">
        <w:rPr>
          <w:rFonts w:ascii="Arial" w:hAnsi="Arial" w:cs="Arial"/>
          <w:szCs w:val="24"/>
        </w:rPr>
        <w:t xml:space="preserve"> </w:t>
      </w:r>
      <w:r w:rsidR="005B718E">
        <w:rPr>
          <w:rFonts w:ascii="Arial" w:hAnsi="Arial" w:cs="Arial"/>
          <w:szCs w:val="24"/>
        </w:rPr>
        <w:t>г</w:t>
      </w:r>
      <w:r w:rsidRPr="00C023B4">
        <w:rPr>
          <w:rFonts w:ascii="Arial" w:hAnsi="Arial" w:cs="Arial"/>
          <w:szCs w:val="24"/>
        </w:rPr>
        <w:t>ородско</w:t>
      </w:r>
      <w:r w:rsidR="005B718E">
        <w:rPr>
          <w:rFonts w:ascii="Arial" w:hAnsi="Arial" w:cs="Arial"/>
          <w:szCs w:val="24"/>
        </w:rPr>
        <w:t>го</w:t>
      </w:r>
      <w:r w:rsidRPr="00C023B4">
        <w:rPr>
          <w:rFonts w:ascii="Arial" w:hAnsi="Arial" w:cs="Arial"/>
          <w:szCs w:val="24"/>
        </w:rPr>
        <w:t xml:space="preserve"> округ</w:t>
      </w:r>
      <w:r w:rsidR="005B718E">
        <w:rPr>
          <w:rFonts w:ascii="Arial" w:hAnsi="Arial" w:cs="Arial"/>
          <w:szCs w:val="24"/>
        </w:rPr>
        <w:t>а</w:t>
      </w:r>
      <w:r w:rsidRPr="00C023B4">
        <w:rPr>
          <w:rFonts w:ascii="Arial" w:hAnsi="Arial" w:cs="Arial"/>
          <w:szCs w:val="24"/>
        </w:rPr>
        <w:t xml:space="preserve"> </w:t>
      </w:r>
      <w:r w:rsidR="001658F8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 xml:space="preserve">, </w:t>
      </w:r>
      <w:r w:rsidR="00616ECE">
        <w:rPr>
          <w:rFonts w:ascii="Arial" w:hAnsi="Arial" w:cs="Arial"/>
          <w:szCs w:val="24"/>
        </w:rPr>
        <w:t xml:space="preserve">рассмотрев предложения Администрации городского округа Лобня, учитывая </w:t>
      </w:r>
      <w:r w:rsidR="005B718E">
        <w:rPr>
          <w:rFonts w:ascii="Arial" w:hAnsi="Arial" w:cs="Arial"/>
          <w:szCs w:val="24"/>
        </w:rPr>
        <w:t>замечания</w:t>
      </w:r>
      <w:r w:rsidR="00616ECE">
        <w:rPr>
          <w:rFonts w:ascii="Arial" w:hAnsi="Arial" w:cs="Arial"/>
          <w:szCs w:val="24"/>
        </w:rPr>
        <w:t xml:space="preserve"> комиссии по бюджету, финансам и налогам и комиссии по экономической политике и мун</w:t>
      </w:r>
      <w:r w:rsidR="00344F84">
        <w:rPr>
          <w:rFonts w:ascii="Arial" w:hAnsi="Arial" w:cs="Arial"/>
          <w:szCs w:val="24"/>
        </w:rPr>
        <w:t>иципальной собственности, мнения</w:t>
      </w:r>
      <w:r w:rsidR="00616ECE">
        <w:rPr>
          <w:rFonts w:ascii="Arial" w:hAnsi="Arial" w:cs="Arial"/>
          <w:szCs w:val="24"/>
        </w:rPr>
        <w:t xml:space="preserve"> депутатов,</w:t>
      </w:r>
    </w:p>
    <w:p w:rsidR="007B4816" w:rsidRPr="00C023B4" w:rsidRDefault="007B4816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950751" w:rsidRDefault="00C023B4" w:rsidP="005B718E">
      <w:pPr>
        <w:pStyle w:val="ConsPlusNormal"/>
        <w:ind w:firstLine="567"/>
        <w:jc w:val="both"/>
        <w:rPr>
          <w:rFonts w:ascii="Arial" w:hAnsi="Arial" w:cs="Arial"/>
          <w:b/>
          <w:szCs w:val="24"/>
        </w:rPr>
      </w:pPr>
      <w:r w:rsidRPr="00C023B4">
        <w:rPr>
          <w:rFonts w:ascii="Arial" w:hAnsi="Arial" w:cs="Arial"/>
          <w:szCs w:val="24"/>
        </w:rPr>
        <w:t xml:space="preserve">Совет депутатов </w:t>
      </w:r>
      <w:r w:rsidR="007B4816" w:rsidRPr="00C023B4">
        <w:rPr>
          <w:rFonts w:ascii="Arial" w:hAnsi="Arial" w:cs="Arial"/>
          <w:b/>
          <w:szCs w:val="24"/>
        </w:rPr>
        <w:t>РЕШИЛ</w:t>
      </w:r>
      <w:r w:rsidR="00950751" w:rsidRPr="00C023B4">
        <w:rPr>
          <w:rFonts w:ascii="Arial" w:hAnsi="Arial" w:cs="Arial"/>
          <w:b/>
          <w:szCs w:val="24"/>
        </w:rPr>
        <w:t>:</w:t>
      </w:r>
    </w:p>
    <w:p w:rsidR="00C023B4" w:rsidRPr="00C023B4" w:rsidRDefault="00C023B4" w:rsidP="00C023B4">
      <w:pPr>
        <w:pStyle w:val="ConsPlusNormal"/>
        <w:jc w:val="both"/>
        <w:rPr>
          <w:rFonts w:ascii="Arial" w:hAnsi="Arial" w:cs="Arial"/>
          <w:b/>
          <w:szCs w:val="24"/>
        </w:rPr>
      </w:pPr>
    </w:p>
    <w:p w:rsidR="00950751" w:rsidRPr="00C023B4" w:rsidRDefault="00950751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1. Установить </w:t>
      </w:r>
      <w:hyperlink w:anchor="P41" w:history="1">
        <w:r w:rsidRPr="00C023B4">
          <w:rPr>
            <w:rFonts w:ascii="Arial" w:hAnsi="Arial" w:cs="Arial"/>
            <w:szCs w:val="24"/>
          </w:rPr>
          <w:t>значения</w:t>
        </w:r>
      </w:hyperlink>
      <w:r w:rsidRPr="00C023B4">
        <w:rPr>
          <w:rFonts w:ascii="Arial" w:hAnsi="Arial" w:cs="Arial"/>
          <w:szCs w:val="24"/>
        </w:rPr>
        <w:t xml:space="preserve"> корректирующего коэффициента (Пкд), применяемого при расчете арендной платы за земельные участки, находящиеся в собственности городского округа </w:t>
      </w:r>
      <w:r w:rsidR="001658F8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 xml:space="preserve"> или государственная собственность на которые не разграничена, в соответствии с приложением 1 к </w:t>
      </w:r>
      <w:r w:rsidR="00616ECE">
        <w:rPr>
          <w:rFonts w:ascii="Arial" w:hAnsi="Arial" w:cs="Arial"/>
          <w:szCs w:val="24"/>
        </w:rPr>
        <w:t>настоящему решению</w:t>
      </w:r>
      <w:r w:rsidRPr="00C023B4">
        <w:rPr>
          <w:rFonts w:ascii="Arial" w:hAnsi="Arial" w:cs="Arial"/>
          <w:szCs w:val="24"/>
        </w:rPr>
        <w:t>.</w:t>
      </w:r>
    </w:p>
    <w:p w:rsidR="00950751" w:rsidRPr="00C023B4" w:rsidRDefault="00950751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2. Установить </w:t>
      </w:r>
      <w:hyperlink w:anchor="P205" w:history="1">
        <w:r w:rsidRPr="00C023B4">
          <w:rPr>
            <w:rFonts w:ascii="Arial" w:hAnsi="Arial" w:cs="Arial"/>
            <w:szCs w:val="24"/>
          </w:rPr>
          <w:t>значения</w:t>
        </w:r>
      </w:hyperlink>
      <w:r w:rsidRPr="00C023B4">
        <w:rPr>
          <w:rFonts w:ascii="Arial" w:hAnsi="Arial" w:cs="Arial"/>
          <w:szCs w:val="24"/>
        </w:rPr>
        <w:t xml:space="preserve"> коэффициента (Км), учитывающего местоположение земельных участков на территории городского округа </w:t>
      </w:r>
      <w:r w:rsidR="001658F8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 xml:space="preserve">, применяемого при расчете арендной платы за земельные участки, находящиеся в собственности городского округа </w:t>
      </w:r>
      <w:r w:rsidR="001658F8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 xml:space="preserve"> или государственная собственность на которые не разграничена, в соответствии с приложением 2 к настоящему решен</w:t>
      </w:r>
      <w:r w:rsidR="00616ECE">
        <w:rPr>
          <w:rFonts w:ascii="Arial" w:hAnsi="Arial" w:cs="Arial"/>
          <w:szCs w:val="24"/>
        </w:rPr>
        <w:t>ию</w:t>
      </w:r>
      <w:r w:rsidRPr="00C023B4">
        <w:rPr>
          <w:rFonts w:ascii="Arial" w:hAnsi="Arial" w:cs="Arial"/>
          <w:szCs w:val="24"/>
        </w:rPr>
        <w:t>.</w:t>
      </w:r>
    </w:p>
    <w:p w:rsidR="00950751" w:rsidRPr="00C023B4" w:rsidRDefault="00950751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3. Признать утратившим силу </w:t>
      </w:r>
      <w:hyperlink r:id="rId10" w:history="1">
        <w:r w:rsidRPr="00C023B4">
          <w:rPr>
            <w:rFonts w:ascii="Arial" w:hAnsi="Arial" w:cs="Arial"/>
            <w:szCs w:val="24"/>
          </w:rPr>
          <w:t>решение</w:t>
        </w:r>
      </w:hyperlink>
      <w:r w:rsidRPr="00C023B4">
        <w:rPr>
          <w:rFonts w:ascii="Arial" w:hAnsi="Arial" w:cs="Arial"/>
          <w:szCs w:val="24"/>
        </w:rPr>
        <w:t xml:space="preserve"> Совета депутатов </w:t>
      </w:r>
      <w:r w:rsidR="00D40528" w:rsidRPr="00C023B4">
        <w:rPr>
          <w:rFonts w:ascii="Arial" w:hAnsi="Arial" w:cs="Arial"/>
          <w:szCs w:val="24"/>
        </w:rPr>
        <w:t>городского округа Лобня</w:t>
      </w:r>
      <w:r w:rsidRPr="00C023B4">
        <w:rPr>
          <w:rFonts w:ascii="Arial" w:hAnsi="Arial" w:cs="Arial"/>
          <w:szCs w:val="24"/>
        </w:rPr>
        <w:t xml:space="preserve"> от </w:t>
      </w:r>
      <w:r w:rsidR="00B07758" w:rsidRPr="00C023B4">
        <w:rPr>
          <w:rFonts w:ascii="Arial" w:hAnsi="Arial" w:cs="Arial"/>
          <w:szCs w:val="24"/>
        </w:rPr>
        <w:t>24</w:t>
      </w:r>
      <w:r w:rsidRPr="00C023B4">
        <w:rPr>
          <w:rFonts w:ascii="Arial" w:hAnsi="Arial" w:cs="Arial"/>
          <w:szCs w:val="24"/>
        </w:rPr>
        <w:t>.</w:t>
      </w:r>
      <w:r w:rsidR="00B07758" w:rsidRPr="00C023B4">
        <w:rPr>
          <w:rFonts w:ascii="Arial" w:hAnsi="Arial" w:cs="Arial"/>
          <w:szCs w:val="24"/>
        </w:rPr>
        <w:t>08</w:t>
      </w:r>
      <w:r w:rsidRPr="00C023B4">
        <w:rPr>
          <w:rFonts w:ascii="Arial" w:hAnsi="Arial" w:cs="Arial"/>
          <w:szCs w:val="24"/>
        </w:rPr>
        <w:t>.200</w:t>
      </w:r>
      <w:r w:rsidR="00B07758" w:rsidRPr="00C023B4">
        <w:rPr>
          <w:rFonts w:ascii="Arial" w:hAnsi="Arial" w:cs="Arial"/>
          <w:szCs w:val="24"/>
        </w:rPr>
        <w:t>6</w:t>
      </w:r>
      <w:r w:rsidR="005047C8">
        <w:rPr>
          <w:rFonts w:ascii="Arial" w:hAnsi="Arial" w:cs="Arial"/>
          <w:szCs w:val="24"/>
        </w:rPr>
        <w:t xml:space="preserve"> г.</w:t>
      </w:r>
      <w:r w:rsidRPr="00C023B4">
        <w:rPr>
          <w:rFonts w:ascii="Arial" w:hAnsi="Arial" w:cs="Arial"/>
          <w:szCs w:val="24"/>
        </w:rPr>
        <w:t xml:space="preserve"> </w:t>
      </w:r>
      <w:r w:rsidR="005047C8">
        <w:rPr>
          <w:rFonts w:ascii="Arial" w:hAnsi="Arial" w:cs="Arial"/>
          <w:szCs w:val="24"/>
        </w:rPr>
        <w:t>№</w:t>
      </w:r>
      <w:r w:rsidRPr="00C023B4">
        <w:rPr>
          <w:rFonts w:ascii="Arial" w:hAnsi="Arial" w:cs="Arial"/>
          <w:szCs w:val="24"/>
        </w:rPr>
        <w:t xml:space="preserve"> </w:t>
      </w:r>
      <w:r w:rsidR="00B07758" w:rsidRPr="00C023B4">
        <w:rPr>
          <w:rFonts w:ascii="Arial" w:hAnsi="Arial" w:cs="Arial"/>
          <w:szCs w:val="24"/>
        </w:rPr>
        <w:t>27/533</w:t>
      </w:r>
      <w:r w:rsidR="00695F48" w:rsidRPr="00C023B4">
        <w:rPr>
          <w:rFonts w:ascii="Arial" w:hAnsi="Arial" w:cs="Arial"/>
          <w:szCs w:val="24"/>
        </w:rPr>
        <w:t xml:space="preserve"> (с изменениями)</w:t>
      </w:r>
      <w:r w:rsidRPr="00C023B4">
        <w:rPr>
          <w:rFonts w:ascii="Arial" w:hAnsi="Arial" w:cs="Arial"/>
          <w:szCs w:val="24"/>
        </w:rPr>
        <w:t xml:space="preserve"> </w:t>
      </w:r>
      <w:r w:rsidR="005047C8">
        <w:rPr>
          <w:rFonts w:ascii="Arial" w:hAnsi="Arial" w:cs="Arial"/>
          <w:szCs w:val="24"/>
        </w:rPr>
        <w:t>«</w:t>
      </w:r>
      <w:r w:rsidRPr="00C023B4">
        <w:rPr>
          <w:rFonts w:ascii="Arial" w:hAnsi="Arial" w:cs="Arial"/>
          <w:szCs w:val="24"/>
        </w:rPr>
        <w:t xml:space="preserve">Об </w:t>
      </w:r>
      <w:r w:rsidR="00B07758" w:rsidRPr="00C023B4">
        <w:rPr>
          <w:rFonts w:ascii="Arial" w:hAnsi="Arial" w:cs="Arial"/>
          <w:szCs w:val="24"/>
        </w:rPr>
        <w:t>утверждении корректирующих коэффициентов (Пкд) и об утверждении</w:t>
      </w:r>
      <w:r w:rsidR="00616ECE">
        <w:rPr>
          <w:rFonts w:ascii="Arial" w:hAnsi="Arial" w:cs="Arial"/>
          <w:szCs w:val="24"/>
        </w:rPr>
        <w:t xml:space="preserve"> коэффициентов местоположения (К</w:t>
      </w:r>
      <w:r w:rsidR="00B07758" w:rsidRPr="00C023B4">
        <w:rPr>
          <w:rFonts w:ascii="Arial" w:hAnsi="Arial" w:cs="Arial"/>
          <w:szCs w:val="24"/>
        </w:rPr>
        <w:t>м) земельного участка, применяемых при расчете арендной платы за</w:t>
      </w:r>
      <w:r w:rsidRPr="00C023B4">
        <w:rPr>
          <w:rFonts w:ascii="Arial" w:hAnsi="Arial" w:cs="Arial"/>
          <w:szCs w:val="24"/>
        </w:rPr>
        <w:t xml:space="preserve"> землю</w:t>
      </w:r>
      <w:r w:rsidR="005047C8">
        <w:rPr>
          <w:rFonts w:ascii="Arial" w:hAnsi="Arial" w:cs="Arial"/>
          <w:szCs w:val="24"/>
        </w:rPr>
        <w:t>»</w:t>
      </w:r>
      <w:r w:rsidR="00B07758" w:rsidRPr="00C023B4">
        <w:rPr>
          <w:rFonts w:ascii="Arial" w:hAnsi="Arial" w:cs="Arial"/>
          <w:szCs w:val="24"/>
        </w:rPr>
        <w:t>.</w:t>
      </w:r>
    </w:p>
    <w:p w:rsidR="00342094" w:rsidRPr="00C023B4" w:rsidRDefault="00342094" w:rsidP="00C023B4">
      <w:pPr>
        <w:ind w:firstLine="567"/>
        <w:jc w:val="both"/>
        <w:rPr>
          <w:rFonts w:ascii="Arial" w:hAnsi="Arial" w:cs="Arial"/>
        </w:rPr>
      </w:pPr>
      <w:r w:rsidRPr="00C023B4">
        <w:rPr>
          <w:rFonts w:ascii="Arial" w:hAnsi="Arial" w:cs="Arial"/>
        </w:rPr>
        <w:t xml:space="preserve">4. </w:t>
      </w:r>
      <w:r w:rsidRPr="00C023B4">
        <w:rPr>
          <w:rFonts w:ascii="Arial" w:eastAsia="Calibri" w:hAnsi="Arial" w:cs="Arial"/>
          <w:color w:val="000000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42094" w:rsidRPr="00C023B4" w:rsidRDefault="00342094" w:rsidP="00C023B4">
      <w:pPr>
        <w:ind w:firstLine="567"/>
        <w:jc w:val="both"/>
        <w:rPr>
          <w:rFonts w:ascii="Arial" w:hAnsi="Arial" w:cs="Arial"/>
        </w:rPr>
      </w:pPr>
      <w:r w:rsidRPr="00C023B4">
        <w:rPr>
          <w:rFonts w:ascii="Arial" w:hAnsi="Arial" w:cs="Arial"/>
        </w:rPr>
        <w:lastRenderedPageBreak/>
        <w:t xml:space="preserve">5. </w:t>
      </w:r>
      <w:r w:rsidRPr="00C023B4">
        <w:rPr>
          <w:rFonts w:ascii="Arial" w:eastAsia="Calibri" w:hAnsi="Arial" w:cs="Arial"/>
          <w:color w:val="000000"/>
        </w:rPr>
        <w:t xml:space="preserve">Настоящее решение вступает в силу </w:t>
      </w:r>
      <w:r w:rsidR="00C023B4">
        <w:rPr>
          <w:rFonts w:ascii="Arial" w:eastAsia="Calibri" w:hAnsi="Arial" w:cs="Arial"/>
          <w:color w:val="000000"/>
        </w:rPr>
        <w:t>с 01.01.2021 года.</w:t>
      </w:r>
    </w:p>
    <w:p w:rsidR="00342094" w:rsidRPr="00C023B4" w:rsidRDefault="00342094" w:rsidP="00C023B4">
      <w:pPr>
        <w:ind w:firstLine="567"/>
        <w:jc w:val="both"/>
        <w:rPr>
          <w:rFonts w:ascii="Arial" w:hAnsi="Arial" w:cs="Arial"/>
          <w:color w:val="000000"/>
        </w:rPr>
      </w:pPr>
      <w:r w:rsidRPr="00C023B4">
        <w:rPr>
          <w:rFonts w:ascii="Arial" w:hAnsi="Arial" w:cs="Arial"/>
        </w:rPr>
        <w:t xml:space="preserve">6. </w:t>
      </w:r>
      <w:r w:rsidRPr="00C023B4">
        <w:rPr>
          <w:rFonts w:ascii="Arial" w:eastAsia="Calibri" w:hAnsi="Arial" w:cs="Arial"/>
          <w:color w:val="000000"/>
        </w:rPr>
        <w:t>Контроль за исполнением настоящего решения возложить на Невского А.В.</w:t>
      </w:r>
      <w:r w:rsidRPr="00C023B4">
        <w:rPr>
          <w:rFonts w:ascii="Arial" w:hAnsi="Arial" w:cs="Arial"/>
          <w:color w:val="000000"/>
        </w:rPr>
        <w:t xml:space="preserve"> - </w:t>
      </w:r>
      <w:r w:rsidRPr="00C023B4">
        <w:rPr>
          <w:rFonts w:ascii="Arial" w:hAnsi="Arial" w:cs="Arial"/>
        </w:rPr>
        <w:t>председателя комиссии по бюджету, финансам и налогам Совета депутатов городского округа Лобня</w:t>
      </w:r>
      <w:r w:rsidRPr="00C023B4">
        <w:rPr>
          <w:rFonts w:ascii="Arial" w:hAnsi="Arial" w:cs="Arial"/>
          <w:color w:val="000000"/>
        </w:rPr>
        <w:t>.</w:t>
      </w:r>
    </w:p>
    <w:p w:rsidR="00740E1A" w:rsidRPr="00C023B4" w:rsidRDefault="00740E1A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AC502D" w:rsidRDefault="00AC502D" w:rsidP="00AC502D">
      <w:pPr>
        <w:ind w:firstLine="567"/>
        <w:jc w:val="both"/>
        <w:rPr>
          <w:rFonts w:ascii="Arial" w:hAnsi="Arial" w:cs="Arial"/>
          <w:color w:val="000000"/>
        </w:rPr>
      </w:pPr>
    </w:p>
    <w:p w:rsidR="00AC502D" w:rsidRDefault="00AC502D" w:rsidP="00AC5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Глава </w:t>
      </w:r>
    </w:p>
    <w:p w:rsidR="00AC502D" w:rsidRDefault="00AC502D" w:rsidP="00AC5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Лобня</w:t>
      </w:r>
    </w:p>
    <w:p w:rsidR="00AC502D" w:rsidRDefault="00AC502D" w:rsidP="00AC502D">
      <w:pPr>
        <w:ind w:firstLine="567"/>
        <w:jc w:val="both"/>
        <w:rPr>
          <w:rFonts w:ascii="Arial" w:hAnsi="Arial" w:cs="Arial"/>
        </w:rPr>
      </w:pPr>
    </w:p>
    <w:p w:rsidR="00AC502D" w:rsidRDefault="00AC502D" w:rsidP="00AC5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Н.Н. Гречишников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Е.В. Смышляев</w:t>
      </w:r>
    </w:p>
    <w:p w:rsidR="00AC502D" w:rsidRDefault="00AC502D" w:rsidP="00AC502D">
      <w:pPr>
        <w:ind w:firstLine="567"/>
        <w:jc w:val="both"/>
        <w:rPr>
          <w:rFonts w:ascii="Arial" w:hAnsi="Arial" w:cs="Arial"/>
        </w:rPr>
      </w:pPr>
    </w:p>
    <w:p w:rsidR="00AC502D" w:rsidRDefault="00AC502D" w:rsidP="00AC502D">
      <w:pPr>
        <w:ind w:firstLine="567"/>
        <w:jc w:val="both"/>
        <w:rPr>
          <w:rFonts w:ascii="Arial" w:hAnsi="Arial" w:cs="Arial"/>
        </w:rPr>
      </w:pPr>
    </w:p>
    <w:p w:rsidR="00AC502D" w:rsidRDefault="005047C8" w:rsidP="00AC5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BD033C">
        <w:rPr>
          <w:rFonts w:ascii="Arial" w:hAnsi="Arial" w:cs="Arial"/>
        </w:rPr>
        <w:t>4</w:t>
      </w:r>
      <w:bookmarkStart w:id="0" w:name="_GoBack"/>
      <w:bookmarkEnd w:id="0"/>
      <w:r w:rsidR="00AC502D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12. </w:t>
      </w:r>
      <w:r w:rsidR="00AC502D">
        <w:rPr>
          <w:rFonts w:ascii="Arial" w:hAnsi="Arial" w:cs="Arial"/>
        </w:rPr>
        <w:t>2020 г.</w:t>
      </w:r>
    </w:p>
    <w:p w:rsidR="00AC502D" w:rsidRDefault="00AC502D" w:rsidP="00AC502D">
      <w:pPr>
        <w:ind w:firstLine="567"/>
        <w:jc w:val="both"/>
        <w:rPr>
          <w:rFonts w:ascii="Arial" w:hAnsi="Arial" w:cs="Arial"/>
          <w:color w:val="000000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Pr="00C023B4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740E1A" w:rsidRDefault="00740E1A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5047C8" w:rsidRDefault="005047C8">
      <w:pPr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hAnsi="Arial" w:cs="Arial"/>
        </w:rPr>
        <w:br w:type="page"/>
      </w:r>
    </w:p>
    <w:p w:rsidR="00950751" w:rsidRPr="00C023B4" w:rsidRDefault="005047C8" w:rsidP="005047C8">
      <w:pPr>
        <w:pStyle w:val="ConsPlusNormal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50751" w:rsidRPr="00C023B4">
        <w:rPr>
          <w:rFonts w:ascii="Arial" w:hAnsi="Arial" w:cs="Arial"/>
          <w:szCs w:val="24"/>
        </w:rPr>
        <w:t>Приложение 1</w:t>
      </w:r>
      <w:r>
        <w:rPr>
          <w:rFonts w:ascii="Arial" w:hAnsi="Arial" w:cs="Arial"/>
          <w:szCs w:val="24"/>
        </w:rPr>
        <w:t xml:space="preserve"> </w:t>
      </w:r>
      <w:r w:rsidR="00950751" w:rsidRPr="00C023B4">
        <w:rPr>
          <w:rFonts w:ascii="Arial" w:hAnsi="Arial" w:cs="Arial"/>
          <w:szCs w:val="24"/>
        </w:rPr>
        <w:t xml:space="preserve">к решению Совета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B718E">
        <w:rPr>
          <w:rFonts w:ascii="Arial" w:hAnsi="Arial" w:cs="Arial"/>
          <w:szCs w:val="24"/>
        </w:rPr>
        <w:tab/>
      </w:r>
      <w:r w:rsidR="00950751" w:rsidRPr="00C023B4">
        <w:rPr>
          <w:rFonts w:ascii="Arial" w:hAnsi="Arial" w:cs="Arial"/>
          <w:szCs w:val="24"/>
        </w:rPr>
        <w:t>депутатов</w:t>
      </w:r>
      <w:r>
        <w:rPr>
          <w:rFonts w:ascii="Arial" w:hAnsi="Arial" w:cs="Arial"/>
          <w:szCs w:val="24"/>
        </w:rPr>
        <w:t xml:space="preserve"> </w:t>
      </w:r>
      <w:r w:rsidR="00950751" w:rsidRPr="00C023B4">
        <w:rPr>
          <w:rFonts w:ascii="Arial" w:hAnsi="Arial" w:cs="Arial"/>
          <w:szCs w:val="24"/>
        </w:rPr>
        <w:t xml:space="preserve">городского округа </w:t>
      </w:r>
      <w:r w:rsidR="001658F8" w:rsidRPr="00C023B4">
        <w:rPr>
          <w:rFonts w:ascii="Arial" w:hAnsi="Arial" w:cs="Arial"/>
          <w:szCs w:val="24"/>
        </w:rPr>
        <w:t>Лобня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B718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от 22.12.2020 г. №</w:t>
      </w:r>
      <w:r w:rsidR="00950751" w:rsidRPr="00C023B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243/65</w:t>
      </w:r>
    </w:p>
    <w:p w:rsidR="00950751" w:rsidRPr="00C023B4" w:rsidRDefault="00950751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bookmarkStart w:id="1" w:name="P41"/>
      <w:bookmarkEnd w:id="1"/>
      <w:r w:rsidRPr="00C023B4">
        <w:rPr>
          <w:rFonts w:ascii="Arial" w:hAnsi="Arial" w:cs="Arial"/>
          <w:szCs w:val="24"/>
        </w:rPr>
        <w:t>ЗНАЧЕНИЯ</w:t>
      </w: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>КОРРЕКТИРУЮЩЕГО КОЭФФИЦИЕНТА (Пкд), ПРИМЕНЯЕМОГО ПРИ РАСЧЕТЕ</w:t>
      </w:r>
      <w:r w:rsidR="00C72D74" w:rsidRPr="00C023B4">
        <w:rPr>
          <w:rFonts w:ascii="Arial" w:hAnsi="Arial" w:cs="Arial"/>
          <w:szCs w:val="24"/>
        </w:rPr>
        <w:t xml:space="preserve"> </w:t>
      </w:r>
      <w:r w:rsidRPr="00C023B4">
        <w:rPr>
          <w:rFonts w:ascii="Arial" w:hAnsi="Arial" w:cs="Arial"/>
          <w:szCs w:val="24"/>
        </w:rPr>
        <w:t>АРЕНДНОЙ ПЛАТЫ ЗА ЗЕМЕЛЬНЫЕ УЧАСТКИ, НАХОДЯЩИЕСЯ</w:t>
      </w: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В СОБСТВЕННОСТИ ГОРОДСКОГО ОКРУГА </w:t>
      </w:r>
      <w:r w:rsidR="00AD28AD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 xml:space="preserve"> ИЛИ</w:t>
      </w: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>ГОСУДАРСТВЕННАЯ СОБСТВЕННОСТЬ НА КОТОРЫЕ НЕ РАЗГРАНИЧЕНА</w:t>
      </w:r>
    </w:p>
    <w:p w:rsidR="001658F8" w:rsidRPr="00C023B4" w:rsidRDefault="001658F8" w:rsidP="00C023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tbl>
      <w:tblPr>
        <w:tblW w:w="970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7887"/>
        <w:gridCol w:w="993"/>
      </w:tblGrid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94452C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1404F6" w:rsidRPr="00C023B4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 xml:space="preserve">Вид разрешенного использования земельного участка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5047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Пкд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Сельскохозяйственное использование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Жилая застройка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3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3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комплексного освоения территории в целях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4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Передвижное жилье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3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5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Коммунальное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6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Бытовое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3C32F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1,5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7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Культурное развитие (за исключением строки 41)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1,5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8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Религиозное использование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9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Ветеринарное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10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Предпринимательство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Деловое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C839BF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F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F" w:rsidRPr="00C023B4" w:rsidRDefault="00C839BF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Общественное 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F" w:rsidRPr="00C023B4" w:rsidRDefault="00C839BF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Развлечения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C839BF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Объекты дорожного сервиса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Выставочно-ярмарочная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рекламных конструкций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3C32F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объектов охранной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Производственная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Тяжелая промышленность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Автомобилестроительная промышленность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Легкая промышленность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Фармацевтическая промышленность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Пищевая промышленность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Нефтехимическая промышленность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Строительная промышленность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Энергетика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Склады (в том числе складские площадки)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Целлюлозно-бумажная промышленность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Научно-производственная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Обеспечение обороны и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Курортная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Гидротехнические сооружения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Улично-дорожная сеть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1,5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Ритуальная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Специальная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3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объектов общественного питания, обслуживающих учреждения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Отдых (рекреация) (за исключением строки 41)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1,6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платной автостоянки и парковки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1,5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базовой станции сотовой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3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объектов досуга и отдыха детей и подростков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аптеки, аптечных пунктов, аптечных киосков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иной коммерческой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  <w:tr w:rsidR="001404F6" w:rsidRPr="00C023B4" w:rsidTr="0094452C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616ECE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Для размещения иной некоммерческой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F6" w:rsidRPr="00C023B4" w:rsidRDefault="001404F6" w:rsidP="00C02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</w:tr>
    </w:tbl>
    <w:p w:rsidR="005047C8" w:rsidRDefault="005047C8" w:rsidP="00C023B4">
      <w:pPr>
        <w:pStyle w:val="ConsPlusNormal"/>
        <w:jc w:val="right"/>
        <w:outlineLvl w:val="0"/>
        <w:rPr>
          <w:rFonts w:ascii="Arial" w:hAnsi="Arial" w:cs="Arial"/>
          <w:szCs w:val="24"/>
        </w:rPr>
      </w:pPr>
      <w:bookmarkStart w:id="2" w:name="P193"/>
      <w:bookmarkEnd w:id="2"/>
    </w:p>
    <w:p w:rsidR="005047C8" w:rsidRDefault="005047C8">
      <w:pPr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hAnsi="Arial" w:cs="Arial"/>
        </w:rPr>
        <w:br w:type="page"/>
      </w:r>
    </w:p>
    <w:p w:rsidR="005047C8" w:rsidRPr="005047C8" w:rsidRDefault="005047C8" w:rsidP="005047C8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47C8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2</w:t>
      </w:r>
      <w:r w:rsidRPr="005047C8">
        <w:rPr>
          <w:rFonts w:ascii="Arial" w:hAnsi="Arial" w:cs="Arial"/>
        </w:rPr>
        <w:t xml:space="preserve"> к решению Совета </w:t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="005B718E">
        <w:rPr>
          <w:rFonts w:ascii="Arial" w:hAnsi="Arial" w:cs="Arial"/>
        </w:rPr>
        <w:tab/>
      </w:r>
      <w:r w:rsidRPr="005047C8">
        <w:rPr>
          <w:rFonts w:ascii="Arial" w:hAnsi="Arial" w:cs="Arial"/>
        </w:rPr>
        <w:t xml:space="preserve">депутатов городского округа Лобня </w:t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Pr="005047C8">
        <w:rPr>
          <w:rFonts w:ascii="Arial" w:hAnsi="Arial" w:cs="Arial"/>
        </w:rPr>
        <w:tab/>
      </w:r>
      <w:r w:rsidR="005B718E">
        <w:rPr>
          <w:rFonts w:ascii="Arial" w:hAnsi="Arial" w:cs="Arial"/>
        </w:rPr>
        <w:tab/>
      </w:r>
      <w:r w:rsidRPr="005047C8">
        <w:rPr>
          <w:rFonts w:ascii="Arial" w:hAnsi="Arial" w:cs="Arial"/>
        </w:rPr>
        <w:t>от 22.12.2020 г. № 243/65</w:t>
      </w:r>
    </w:p>
    <w:p w:rsidR="00950751" w:rsidRPr="00C023B4" w:rsidRDefault="00950751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bookmarkStart w:id="3" w:name="P205"/>
      <w:bookmarkEnd w:id="3"/>
      <w:r w:rsidRPr="00C023B4">
        <w:rPr>
          <w:rFonts w:ascii="Arial" w:hAnsi="Arial" w:cs="Arial"/>
          <w:szCs w:val="24"/>
        </w:rPr>
        <w:t>ЗНАЧЕНИЯ</w:t>
      </w: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>КОЭФФИЦИЕНТА (Км), УЧИТЫВАЮЩЕГО МЕСТОПОЛОЖЕНИЕ ЗЕМЕЛЬНЫХ</w:t>
      </w: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 xml:space="preserve">УЧАСТКОВ НА ТЕРРИТОРИИ ГОРОДСКОГО ОКРУГА </w:t>
      </w:r>
      <w:r w:rsidR="00270C47" w:rsidRPr="00C023B4">
        <w:rPr>
          <w:rFonts w:ascii="Arial" w:hAnsi="Arial" w:cs="Arial"/>
          <w:szCs w:val="24"/>
        </w:rPr>
        <w:t>ЛОБНЯ</w:t>
      </w:r>
      <w:r w:rsidRPr="00C023B4">
        <w:rPr>
          <w:rFonts w:ascii="Arial" w:hAnsi="Arial" w:cs="Arial"/>
          <w:szCs w:val="24"/>
        </w:rPr>
        <w:t>,</w:t>
      </w: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>ПРИМЕНЯЕМОГО ПРИ РАСЧЕТЕ АРЕНДНОЙ ПЛАТЫ ЗА ЗЕМЕЛЬНЫЕ</w:t>
      </w: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>УЧАСТКИ, НАХОДЯЩИЕСЯ В СОБСТВЕННОСТИ ГОРОДСКОГО ОКРУГА</w:t>
      </w:r>
    </w:p>
    <w:p w:rsidR="00950751" w:rsidRPr="00C023B4" w:rsidRDefault="00270C47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>ЛОБНЯ</w:t>
      </w:r>
      <w:r w:rsidR="00950751" w:rsidRPr="00C023B4">
        <w:rPr>
          <w:rFonts w:ascii="Arial" w:hAnsi="Arial" w:cs="Arial"/>
          <w:szCs w:val="24"/>
        </w:rPr>
        <w:t xml:space="preserve"> ИЛИ ГОСУДАРСТВЕННАЯ СОБСТВЕННОСТЬ</w:t>
      </w:r>
    </w:p>
    <w:p w:rsidR="00950751" w:rsidRPr="00C023B4" w:rsidRDefault="00950751" w:rsidP="00C023B4">
      <w:pPr>
        <w:pStyle w:val="ConsPlusTitle"/>
        <w:jc w:val="center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>НА КОТОРЫЕ НЕ РАЗГРАНИЧЕНА</w:t>
      </w:r>
    </w:p>
    <w:p w:rsidR="00950751" w:rsidRPr="00C023B4" w:rsidRDefault="00950751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270C47" w:rsidRPr="00C023B4" w:rsidRDefault="00774407" w:rsidP="00C023B4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C023B4">
        <w:rPr>
          <w:rFonts w:ascii="Arial" w:hAnsi="Arial" w:cs="Arial"/>
          <w:szCs w:val="24"/>
        </w:rPr>
        <w:t>К</w:t>
      </w:r>
      <w:r w:rsidR="00270C47" w:rsidRPr="00C023B4">
        <w:rPr>
          <w:rFonts w:ascii="Arial" w:hAnsi="Arial" w:cs="Arial"/>
          <w:szCs w:val="24"/>
        </w:rPr>
        <w:t>оэффициенты - Км, учитывающие местоположение земельного участка на территории город</w:t>
      </w:r>
      <w:r w:rsidR="003C32FE" w:rsidRPr="00C023B4">
        <w:rPr>
          <w:rFonts w:ascii="Arial" w:hAnsi="Arial" w:cs="Arial"/>
          <w:szCs w:val="24"/>
        </w:rPr>
        <w:t>ского</w:t>
      </w:r>
      <w:r w:rsidR="00270C47" w:rsidRPr="00C023B4">
        <w:rPr>
          <w:rFonts w:ascii="Arial" w:hAnsi="Arial" w:cs="Arial"/>
          <w:szCs w:val="24"/>
        </w:rPr>
        <w:t xml:space="preserve"> </w:t>
      </w:r>
      <w:r w:rsidR="003C32FE" w:rsidRPr="00C023B4">
        <w:rPr>
          <w:rFonts w:ascii="Arial" w:hAnsi="Arial" w:cs="Arial"/>
          <w:szCs w:val="24"/>
        </w:rPr>
        <w:t xml:space="preserve">округа </w:t>
      </w:r>
      <w:r w:rsidR="00270C47" w:rsidRPr="00C023B4">
        <w:rPr>
          <w:rFonts w:ascii="Arial" w:hAnsi="Arial" w:cs="Arial"/>
          <w:szCs w:val="24"/>
        </w:rPr>
        <w:t>Лобн</w:t>
      </w:r>
      <w:r w:rsidR="003C32FE" w:rsidRPr="00C023B4">
        <w:rPr>
          <w:rFonts w:ascii="Arial" w:hAnsi="Arial" w:cs="Arial"/>
          <w:szCs w:val="24"/>
        </w:rPr>
        <w:t>я</w:t>
      </w:r>
      <w:r w:rsidR="00270C47" w:rsidRPr="00C023B4">
        <w:rPr>
          <w:rFonts w:ascii="Arial" w:hAnsi="Arial" w:cs="Arial"/>
          <w:szCs w:val="24"/>
        </w:rPr>
        <w:t xml:space="preserve"> по границам оценочных зон (кадастровых кварталов), образованных в процессе государственной кадастровой оценки земель:</w:t>
      </w:r>
    </w:p>
    <w:p w:rsidR="00E30EDE" w:rsidRPr="00C023B4" w:rsidRDefault="00E30EDE" w:rsidP="00C023B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293"/>
        <w:gridCol w:w="2170"/>
      </w:tblGrid>
      <w:tr w:rsidR="00E30ED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Местоположение земельных участков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Значения коэффициента Км</w:t>
            </w:r>
          </w:p>
        </w:tc>
      </w:tr>
      <w:tr w:rsidR="00E30ED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Зона- 1 (Привокзальная площадь):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Кадастровые кварталы: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Style w:val="button-search"/>
                <w:rFonts w:ascii="Arial" w:hAnsi="Arial" w:cs="Arial"/>
                <w:szCs w:val="24"/>
              </w:rPr>
              <w:t xml:space="preserve">50:41:0010205; </w:t>
            </w:r>
            <w:r w:rsidRPr="00C023B4">
              <w:rPr>
                <w:rFonts w:ascii="Arial" w:hAnsi="Arial" w:cs="Arial"/>
                <w:szCs w:val="24"/>
              </w:rPr>
              <w:t>50:41:0020407; 50:41:0020408;</w:t>
            </w:r>
          </w:p>
          <w:p w:rsidR="00E30EDE" w:rsidRPr="005B718E" w:rsidRDefault="003E417E" w:rsidP="005B718E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50:41:0020510; 50:41:0020511.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  <w:r w:rsidR="003E417E" w:rsidRPr="00C023B4">
              <w:rPr>
                <w:rFonts w:ascii="Arial" w:hAnsi="Arial" w:cs="Arial"/>
              </w:rPr>
              <w:t>,0</w:t>
            </w:r>
          </w:p>
        </w:tc>
      </w:tr>
      <w:tr w:rsidR="00E30ED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Зона -2 (Центральный микрорайон):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 xml:space="preserve">Кадастровые кварталы: 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50:41:0020401; 50:41:0020402; 50:41:0020403;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50:41:0020404; 50:41:0020405; 50:41:0020406;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50:41:0020508; 50:41:0020509; 50:41:0020522;</w:t>
            </w:r>
          </w:p>
          <w:p w:rsidR="00E30EDE" w:rsidRPr="005B718E" w:rsidRDefault="003E417E" w:rsidP="005B718E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50:41:0020523</w:t>
            </w:r>
            <w:r w:rsidR="003F6AF2" w:rsidRPr="00C023B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3E417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</w:t>
            </w:r>
            <w:r w:rsidR="00E30EDE" w:rsidRPr="00C023B4">
              <w:rPr>
                <w:rFonts w:ascii="Arial" w:hAnsi="Arial" w:cs="Arial"/>
              </w:rPr>
              <w:t>2</w:t>
            </w:r>
          </w:p>
        </w:tc>
      </w:tr>
      <w:tr w:rsidR="00E30ED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Зона- 3 (3-й м. р</w:t>
            </w:r>
            <w:r w:rsidR="00131A4F" w:rsidRPr="00C023B4">
              <w:rPr>
                <w:rFonts w:ascii="Arial" w:hAnsi="Arial" w:cs="Arial"/>
                <w:b/>
                <w:szCs w:val="24"/>
              </w:rPr>
              <w:t>айон - Букинское ш.</w:t>
            </w:r>
            <w:r w:rsidRPr="00C023B4">
              <w:rPr>
                <w:rFonts w:ascii="Arial" w:hAnsi="Arial" w:cs="Arial"/>
                <w:b/>
                <w:szCs w:val="24"/>
              </w:rPr>
              <w:t xml:space="preserve">, </w:t>
            </w:r>
            <w:r w:rsidR="00131A4F" w:rsidRPr="00C023B4">
              <w:rPr>
                <w:rFonts w:ascii="Arial" w:hAnsi="Arial" w:cs="Arial"/>
                <w:b/>
                <w:szCs w:val="24"/>
              </w:rPr>
              <w:t>ул. Жирохова,</w:t>
            </w:r>
            <w:r w:rsidR="002563F9" w:rsidRPr="00C023B4">
              <w:rPr>
                <w:rFonts w:ascii="Arial" w:hAnsi="Arial" w:cs="Arial"/>
                <w:b/>
                <w:szCs w:val="24"/>
              </w:rPr>
              <w:t xml:space="preserve"> ул</w:t>
            </w:r>
            <w:r w:rsidR="002436BF">
              <w:rPr>
                <w:rFonts w:ascii="Arial" w:hAnsi="Arial" w:cs="Arial"/>
                <w:b/>
                <w:szCs w:val="24"/>
              </w:rPr>
              <w:t>. Гаг</w:t>
            </w:r>
            <w:r w:rsidR="002563F9" w:rsidRPr="00C023B4">
              <w:rPr>
                <w:rFonts w:ascii="Arial" w:hAnsi="Arial" w:cs="Arial"/>
                <w:b/>
                <w:szCs w:val="24"/>
              </w:rPr>
              <w:t>арина,</w:t>
            </w:r>
            <w:r w:rsidR="00131A4F" w:rsidRPr="00C023B4">
              <w:rPr>
                <w:rFonts w:ascii="Arial" w:hAnsi="Arial" w:cs="Arial"/>
                <w:b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b/>
                <w:szCs w:val="24"/>
              </w:rPr>
              <w:t>пр. Шадунца, ул. Батарейная)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Кадастровые кварталы:</w:t>
            </w:r>
          </w:p>
          <w:p w:rsidR="00131A4F" w:rsidRPr="00C023B4" w:rsidRDefault="00131A4F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Style w:val="button-search"/>
                <w:rFonts w:ascii="Arial" w:hAnsi="Arial" w:cs="Arial"/>
                <w:szCs w:val="24"/>
              </w:rPr>
              <w:t xml:space="preserve">50:41:0020104; 50:41:0020105; </w:t>
            </w:r>
            <w:r w:rsidR="003E417E" w:rsidRPr="00C023B4">
              <w:rPr>
                <w:rFonts w:ascii="Arial" w:hAnsi="Arial" w:cs="Arial"/>
                <w:szCs w:val="24"/>
              </w:rPr>
              <w:t>50:41:0020301;</w:t>
            </w:r>
          </w:p>
          <w:p w:rsidR="00E30ED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 xml:space="preserve"> 50:41:0020302</w:t>
            </w:r>
            <w:r w:rsidR="00131A4F" w:rsidRPr="00C023B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E417E" w:rsidRPr="00C023B4" w:rsidRDefault="003E417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E417E" w:rsidRPr="00C023B4" w:rsidRDefault="003E417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1,2</w:t>
            </w:r>
          </w:p>
        </w:tc>
      </w:tr>
      <w:tr w:rsidR="00E30ED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Зона- 4 (микрорайон Букино, включая часть микрорайона Москвич: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Кадастровые кварталы: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50:41:0020506; 50:41:0020507; 50:41:0020512;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50:41:0020513; 50:41:0020608; 50:41:0020609;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50:41:0020611; 50:41:0020612; 50:41:0020613;</w:t>
            </w:r>
          </w:p>
          <w:p w:rsidR="00E30EDE" w:rsidRPr="005B718E" w:rsidRDefault="003E417E" w:rsidP="005B718E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50:41:0020614; 50:41:0020615</w:t>
            </w:r>
            <w:r w:rsidR="003F6AF2" w:rsidRPr="00C023B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3E417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1,15</w:t>
            </w:r>
          </w:p>
        </w:tc>
      </w:tr>
      <w:tr w:rsidR="00E30ED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7E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З</w:t>
            </w:r>
            <w:r w:rsidR="003E417E" w:rsidRPr="00C023B4">
              <w:rPr>
                <w:rFonts w:ascii="Arial" w:hAnsi="Arial" w:cs="Arial"/>
                <w:b/>
                <w:szCs w:val="24"/>
              </w:rPr>
              <w:t>она</w:t>
            </w:r>
            <w:r w:rsidRPr="00C023B4">
              <w:rPr>
                <w:rFonts w:ascii="Arial" w:hAnsi="Arial" w:cs="Arial"/>
                <w:b/>
                <w:szCs w:val="24"/>
              </w:rPr>
              <w:t>-</w:t>
            </w:r>
            <w:r w:rsidR="003E417E" w:rsidRPr="00C023B4">
              <w:rPr>
                <w:rFonts w:ascii="Arial" w:hAnsi="Arial" w:cs="Arial"/>
                <w:b/>
                <w:szCs w:val="24"/>
              </w:rPr>
              <w:t xml:space="preserve"> 5 (микрорайон Южный и часть микрорайона Москвич):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Кадастровые кварталы: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50:41:0020514;</w:t>
            </w:r>
            <w:r w:rsidR="003F6AF2" w:rsidRPr="00C023B4">
              <w:rPr>
                <w:rFonts w:ascii="Arial" w:hAnsi="Arial" w:cs="Arial"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szCs w:val="24"/>
              </w:rPr>
              <w:t>50:41:0020515;</w:t>
            </w:r>
            <w:r w:rsidR="003F6AF2" w:rsidRPr="00C023B4">
              <w:rPr>
                <w:rFonts w:ascii="Arial" w:hAnsi="Arial" w:cs="Arial"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szCs w:val="24"/>
              </w:rPr>
              <w:t>50:41:0020516;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50:41:0020517;</w:t>
            </w:r>
            <w:r w:rsidR="003F6AF2" w:rsidRPr="00C023B4">
              <w:rPr>
                <w:rFonts w:ascii="Arial" w:hAnsi="Arial" w:cs="Arial"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szCs w:val="24"/>
              </w:rPr>
              <w:t>50:41:0020518;</w:t>
            </w:r>
            <w:r w:rsidR="003F6AF2" w:rsidRPr="00C023B4">
              <w:rPr>
                <w:rFonts w:ascii="Arial" w:hAnsi="Arial" w:cs="Arial"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szCs w:val="24"/>
              </w:rPr>
              <w:t>50:41:0020519;</w:t>
            </w:r>
          </w:p>
          <w:p w:rsidR="003E417E" w:rsidRPr="00C023B4" w:rsidRDefault="003E417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50:41:0020520;</w:t>
            </w:r>
            <w:r w:rsidR="003F6AF2" w:rsidRPr="00C023B4">
              <w:rPr>
                <w:rFonts w:ascii="Arial" w:hAnsi="Arial" w:cs="Arial"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szCs w:val="24"/>
              </w:rPr>
              <w:t>50:41:0020521;</w:t>
            </w:r>
            <w:r w:rsidR="003F6AF2" w:rsidRPr="00C023B4">
              <w:rPr>
                <w:rFonts w:ascii="Arial" w:hAnsi="Arial" w:cs="Arial"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szCs w:val="24"/>
              </w:rPr>
              <w:t>50:41:0020524;</w:t>
            </w:r>
          </w:p>
          <w:p w:rsidR="00E30EDE" w:rsidRPr="005B718E" w:rsidRDefault="003E417E" w:rsidP="005B718E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50:41:0020525;</w:t>
            </w:r>
            <w:r w:rsidR="003F6AF2" w:rsidRPr="00C023B4">
              <w:rPr>
                <w:rFonts w:ascii="Arial" w:hAnsi="Arial" w:cs="Arial"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szCs w:val="24"/>
              </w:rPr>
              <w:t>50:41:0020526;</w:t>
            </w:r>
            <w:r w:rsidR="003F6AF2" w:rsidRPr="00C023B4">
              <w:rPr>
                <w:rFonts w:ascii="Arial" w:hAnsi="Arial" w:cs="Arial"/>
                <w:szCs w:val="24"/>
              </w:rPr>
              <w:t xml:space="preserve"> </w:t>
            </w:r>
            <w:r w:rsidRPr="00C023B4">
              <w:rPr>
                <w:rFonts w:ascii="Arial" w:hAnsi="Arial" w:cs="Arial"/>
                <w:szCs w:val="24"/>
              </w:rPr>
              <w:t>50:41:0020527</w:t>
            </w:r>
            <w:r w:rsidR="003F6AF2" w:rsidRPr="00C023B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3F6AF2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1,15</w:t>
            </w:r>
          </w:p>
        </w:tc>
      </w:tr>
      <w:tr w:rsidR="00E30ED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3F6AF2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Ззона - 6 (Промышленная зона):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Кадастровые кварталы: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50:41:0020104; 50:41:0020105; 50:41:0030202;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50:41:0030203; 50:41:0030204; 50:41:0030206;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50:41:0030406; 50:41:0030407; 50:41:0030307;</w:t>
            </w:r>
          </w:p>
          <w:p w:rsidR="00E30EDE" w:rsidRPr="005B718E" w:rsidRDefault="003F6AF2" w:rsidP="005B718E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50:41:0030311; 50:41:0030308.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E30ED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F6AF2" w:rsidRPr="00C023B4" w:rsidRDefault="003F6AF2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1,2</w:t>
            </w:r>
          </w:p>
        </w:tc>
      </w:tr>
      <w:tr w:rsidR="00E30ED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DE" w:rsidRPr="00C023B4" w:rsidRDefault="003F6AF2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7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Зона- 7 (Краснополянская площадь):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Кадастровые кварталы:</w:t>
            </w:r>
          </w:p>
          <w:p w:rsidR="00E30EDE" w:rsidRPr="005B718E" w:rsidRDefault="003F6AF2" w:rsidP="005B718E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50:41:0030405; 50:41:0030306.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2" w:rsidRPr="00C023B4" w:rsidRDefault="003F6AF2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30EDE" w:rsidRPr="00C023B4" w:rsidRDefault="00E30ED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</w:t>
            </w:r>
            <w:r w:rsidR="003F6AF2" w:rsidRPr="00C023B4">
              <w:rPr>
                <w:rFonts w:ascii="Arial" w:hAnsi="Arial" w:cs="Arial"/>
              </w:rPr>
              <w:t>5</w:t>
            </w:r>
          </w:p>
        </w:tc>
      </w:tr>
      <w:tr w:rsidR="003F6AF2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2" w:rsidRPr="00C023B4" w:rsidRDefault="003F6AF2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8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Зона - 8 (Шереметьевское ш., Краснополянский проезд, мкр. Катюшки):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Кадастровые кварталы: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50:41:0020501; 50:41:0020502; 50:41:0020503;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50:41:0020504; 50:41:0020505; 50:41:0020601;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50:41:0020602; 50:41:0020603; 50:41:0020604;</w:t>
            </w:r>
          </w:p>
          <w:p w:rsidR="003F6AF2" w:rsidRPr="00C023B4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50:41:0020605; 50:41:0020606; 50:41:0020607;</w:t>
            </w:r>
          </w:p>
          <w:p w:rsidR="003F6AF2" w:rsidRPr="005B718E" w:rsidRDefault="003F6AF2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szCs w:val="24"/>
              </w:rPr>
            </w:pPr>
            <w:r w:rsidRPr="00C023B4">
              <w:rPr>
                <w:rFonts w:ascii="Arial" w:hAnsi="Arial" w:cs="Arial"/>
                <w:szCs w:val="24"/>
              </w:rPr>
              <w:t>50:41:0020610; 50:41:0030336; 50:41:0030337.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F2" w:rsidRPr="00C023B4" w:rsidRDefault="003F6AF2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F6AF2" w:rsidRPr="00C023B4" w:rsidRDefault="003F6AF2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1,15</w:t>
            </w:r>
          </w:p>
        </w:tc>
      </w:tr>
      <w:tr w:rsidR="003C32FE" w:rsidRPr="00C023B4" w:rsidTr="005B718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E" w:rsidRPr="00C023B4" w:rsidRDefault="003C32FE" w:rsidP="00C023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9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E" w:rsidRPr="00C023B4" w:rsidRDefault="003C32FE" w:rsidP="00C023B4">
            <w:pPr>
              <w:pStyle w:val="ConsPlusNormal"/>
              <w:ind w:firstLine="540"/>
              <w:jc w:val="both"/>
              <w:rPr>
                <w:rFonts w:ascii="Arial" w:hAnsi="Arial" w:cs="Arial"/>
                <w:b/>
                <w:szCs w:val="24"/>
              </w:rPr>
            </w:pPr>
            <w:r w:rsidRPr="00C023B4">
              <w:rPr>
                <w:rFonts w:ascii="Arial" w:hAnsi="Arial" w:cs="Arial"/>
                <w:b/>
                <w:szCs w:val="24"/>
              </w:rPr>
              <w:t>Другие оценочные зоны</w:t>
            </w:r>
            <w:r w:rsidRPr="00C023B4">
              <w:rPr>
                <w:rFonts w:ascii="Arial" w:hAnsi="Arial" w:cs="Arial"/>
                <w:szCs w:val="24"/>
              </w:rPr>
              <w:t xml:space="preserve"> (Кадастровые кварталы), расположенные на территории городского округа Лобня, не вошедшие в </w:t>
            </w:r>
            <w:r w:rsidR="006E68BF" w:rsidRPr="00C023B4">
              <w:rPr>
                <w:rFonts w:ascii="Arial" w:hAnsi="Arial" w:cs="Arial"/>
                <w:b/>
                <w:szCs w:val="24"/>
              </w:rPr>
              <w:t>З</w:t>
            </w:r>
            <w:r w:rsidRPr="00C023B4">
              <w:rPr>
                <w:rFonts w:ascii="Arial" w:hAnsi="Arial" w:cs="Arial"/>
                <w:b/>
                <w:szCs w:val="24"/>
              </w:rPr>
              <w:t>оны</w:t>
            </w:r>
            <w:r w:rsidRPr="00C023B4">
              <w:rPr>
                <w:rFonts w:ascii="Arial" w:hAnsi="Arial" w:cs="Arial"/>
                <w:szCs w:val="24"/>
              </w:rPr>
              <w:t xml:space="preserve"> с 1 по 8.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E" w:rsidRPr="00C023B4" w:rsidRDefault="003C32FE" w:rsidP="00C0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23B4">
              <w:rPr>
                <w:rFonts w:ascii="Arial" w:hAnsi="Arial" w:cs="Arial"/>
              </w:rPr>
              <w:t>1,1</w:t>
            </w:r>
          </w:p>
        </w:tc>
      </w:tr>
    </w:tbl>
    <w:p w:rsidR="007B4816" w:rsidRPr="00C023B4" w:rsidRDefault="007B4816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950751" w:rsidRPr="00C023B4" w:rsidRDefault="00950751" w:rsidP="00C023B4">
      <w:pPr>
        <w:pStyle w:val="ConsPlusNormal"/>
        <w:jc w:val="both"/>
        <w:rPr>
          <w:rFonts w:ascii="Arial" w:hAnsi="Arial" w:cs="Arial"/>
          <w:szCs w:val="24"/>
        </w:rPr>
      </w:pPr>
    </w:p>
    <w:p w:rsidR="00950751" w:rsidRPr="00C023B4" w:rsidRDefault="00950751" w:rsidP="00C023B4">
      <w:pPr>
        <w:pStyle w:val="ConsPlusNormal"/>
        <w:jc w:val="both"/>
        <w:rPr>
          <w:rFonts w:ascii="Arial" w:hAnsi="Arial" w:cs="Arial"/>
          <w:szCs w:val="24"/>
        </w:rPr>
      </w:pPr>
    </w:p>
    <w:sectPr w:rsidR="00950751" w:rsidRPr="00C023B4" w:rsidSect="005B7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51"/>
    <w:rsid w:val="000F7920"/>
    <w:rsid w:val="00131A4F"/>
    <w:rsid w:val="001404F6"/>
    <w:rsid w:val="001658F8"/>
    <w:rsid w:val="0020483F"/>
    <w:rsid w:val="00241167"/>
    <w:rsid w:val="002436BF"/>
    <w:rsid w:val="002563F9"/>
    <w:rsid w:val="00270C47"/>
    <w:rsid w:val="002927F4"/>
    <w:rsid w:val="002F77A5"/>
    <w:rsid w:val="00342094"/>
    <w:rsid w:val="00344F84"/>
    <w:rsid w:val="003C32FE"/>
    <w:rsid w:val="003E417E"/>
    <w:rsid w:val="003F6AF2"/>
    <w:rsid w:val="00442055"/>
    <w:rsid w:val="00454A64"/>
    <w:rsid w:val="005047C8"/>
    <w:rsid w:val="005B718E"/>
    <w:rsid w:val="00616ECE"/>
    <w:rsid w:val="00695F48"/>
    <w:rsid w:val="006A309F"/>
    <w:rsid w:val="006B21B8"/>
    <w:rsid w:val="006E68BF"/>
    <w:rsid w:val="00740E1A"/>
    <w:rsid w:val="00774407"/>
    <w:rsid w:val="00793FC1"/>
    <w:rsid w:val="007B4816"/>
    <w:rsid w:val="007D4001"/>
    <w:rsid w:val="0085563D"/>
    <w:rsid w:val="008E2703"/>
    <w:rsid w:val="0094452C"/>
    <w:rsid w:val="00950751"/>
    <w:rsid w:val="009B2D6C"/>
    <w:rsid w:val="00A030E9"/>
    <w:rsid w:val="00A66979"/>
    <w:rsid w:val="00AC2740"/>
    <w:rsid w:val="00AC502D"/>
    <w:rsid w:val="00AD28AD"/>
    <w:rsid w:val="00B07758"/>
    <w:rsid w:val="00BD033C"/>
    <w:rsid w:val="00BD051E"/>
    <w:rsid w:val="00C023B4"/>
    <w:rsid w:val="00C30FB9"/>
    <w:rsid w:val="00C44C55"/>
    <w:rsid w:val="00C72D74"/>
    <w:rsid w:val="00C839BF"/>
    <w:rsid w:val="00CA1610"/>
    <w:rsid w:val="00CB767B"/>
    <w:rsid w:val="00D40528"/>
    <w:rsid w:val="00D822DF"/>
    <w:rsid w:val="00DE4F9C"/>
    <w:rsid w:val="00E3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59020-36B2-4E48-8460-42D8079A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7C8"/>
  </w:style>
  <w:style w:type="paragraph" w:styleId="2">
    <w:name w:val="heading 2"/>
    <w:basedOn w:val="a"/>
    <w:next w:val="a"/>
    <w:link w:val="20"/>
    <w:uiPriority w:val="9"/>
    <w:unhideWhenUsed/>
    <w:qFormat/>
    <w:rsid w:val="003420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0751"/>
    <w:pPr>
      <w:widowControl w:val="0"/>
      <w:autoSpaceDE w:val="0"/>
      <w:autoSpaceDN w:val="0"/>
    </w:pPr>
    <w:rPr>
      <w:rFonts w:eastAsia="Times New Roman"/>
      <w:b/>
      <w:color w:val="auto"/>
      <w:szCs w:val="20"/>
      <w:lang w:eastAsia="ru-RU"/>
    </w:rPr>
  </w:style>
  <w:style w:type="paragraph" w:customStyle="1" w:styleId="ConsPlusNormal">
    <w:name w:val="ConsPlusNormal"/>
    <w:rsid w:val="00950751"/>
    <w:pPr>
      <w:widowControl w:val="0"/>
      <w:autoSpaceDE w:val="0"/>
      <w:autoSpaceDN w:val="0"/>
    </w:pPr>
    <w:rPr>
      <w:rFonts w:eastAsia="Times New Roman"/>
      <w:color w:val="auto"/>
      <w:szCs w:val="20"/>
      <w:lang w:eastAsia="ru-RU"/>
    </w:rPr>
  </w:style>
  <w:style w:type="character" w:customStyle="1" w:styleId="button-search">
    <w:name w:val="button-search"/>
    <w:basedOn w:val="a0"/>
    <w:rsid w:val="00D40528"/>
  </w:style>
  <w:style w:type="paragraph" w:styleId="a3">
    <w:name w:val="Balloon Text"/>
    <w:basedOn w:val="a"/>
    <w:link w:val="a4"/>
    <w:uiPriority w:val="99"/>
    <w:semiHidden/>
    <w:unhideWhenUsed/>
    <w:rsid w:val="009B2D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D6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420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5047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47C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47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47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47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0D600E9661146A692036047BD0727BF67AC87B76AEA35D42F6489BDF10D7D082676D91E4F26AB395CDF7575C1D9B6D297DF88FA0BB85Dq21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B0D600E9661146A692026E52BD0727BF63AD86BE67EA35D42F6489BDF10D7D1A262ED51F4E3AAA3A49892433q914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0D600E9661146A692026E52BD0727BF63AF87BC67EA35D42F6489BDF10D7D1A262ED51F4E3AAA3A49892433q914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0B0D600E9661146A692026E52BD0727BF60A28DBC6AEA35D42F6489BDF10D7D1A262ED51F4E3AAA3A49892433q914H" TargetMode="External"/><Relationship Id="rId10" Type="http://schemas.openxmlformats.org/officeDocument/2006/relationships/hyperlink" Target="consultantplus://offline/ref=50B0D600E9661146A692036047BD0727BD61A282B868EA35D42F6489BDF10D7D1A262ED51F4E3AAA3A49892433q914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50B0D600E9661146A692036047BD0727BF67AA8CB968EA35D42F6489BDF10D7D1A262ED51F4E3AAA3A49892433q91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Игорь Львович</dc:creator>
  <cp:keywords/>
  <dc:description/>
  <cp:lastModifiedBy>Богачев Иван Викторович</cp:lastModifiedBy>
  <cp:revision>8</cp:revision>
  <cp:lastPrinted>2020-12-23T06:26:00Z</cp:lastPrinted>
  <dcterms:created xsi:type="dcterms:W3CDTF">2021-01-01T21:10:00Z</dcterms:created>
  <dcterms:modified xsi:type="dcterms:W3CDTF">2021-01-12T07:20:00Z</dcterms:modified>
</cp:coreProperties>
</file>